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68A" w:rsidRPr="002212D4" w:rsidRDefault="0030168A" w:rsidP="0030168A">
      <w:pPr>
        <w:jc w:val="both"/>
        <w:rPr>
          <w:rFonts w:cs="Arial"/>
          <w:sz w:val="20"/>
          <w:szCs w:val="20"/>
        </w:rPr>
      </w:pPr>
      <w:r w:rsidRPr="002212D4">
        <w:rPr>
          <w:rFonts w:cs="Arial"/>
          <w:sz w:val="20"/>
          <w:szCs w:val="20"/>
        </w:rPr>
        <w:t>The following contains a syno</w:t>
      </w:r>
      <w:bookmarkStart w:id="0" w:name="_GoBack"/>
      <w:bookmarkEnd w:id="0"/>
      <w:r w:rsidRPr="002212D4">
        <w:rPr>
          <w:rFonts w:cs="Arial"/>
          <w:sz w:val="20"/>
          <w:szCs w:val="20"/>
        </w:rPr>
        <w:t>psis of the current Home Office guidance.  We are not Immigration lawyers nor are we residency planners. However, as part of this service we can arrange appropriate experts to handle this initial aspect of any application.</w:t>
      </w:r>
    </w:p>
    <w:p w:rsidR="0030168A" w:rsidRPr="007625BD" w:rsidRDefault="0030168A" w:rsidP="0030168A">
      <w:pPr>
        <w:jc w:val="both"/>
        <w:rPr>
          <w:rFonts w:cs="Arial"/>
        </w:rPr>
      </w:pPr>
    </w:p>
    <w:p w:rsidR="0030168A" w:rsidRPr="007625BD" w:rsidRDefault="0030168A" w:rsidP="0030168A">
      <w:pPr>
        <w:jc w:val="both"/>
        <w:rPr>
          <w:rFonts w:cs="Arial"/>
        </w:rPr>
      </w:pPr>
      <w:r w:rsidRPr="007625BD">
        <w:rPr>
          <w:rFonts w:cs="Arial"/>
        </w:rPr>
        <w:t>Tier 1 Visa Capital Management Service:</w:t>
      </w:r>
    </w:p>
    <w:p w:rsidR="0030168A" w:rsidRPr="007625BD" w:rsidRDefault="0030168A" w:rsidP="0030168A">
      <w:pPr>
        <w:jc w:val="both"/>
        <w:rPr>
          <w:rFonts w:cs="Arial"/>
        </w:rPr>
      </w:pPr>
    </w:p>
    <w:p w:rsidR="0030168A" w:rsidRPr="007625BD" w:rsidRDefault="0030168A" w:rsidP="0030168A">
      <w:pPr>
        <w:jc w:val="both"/>
        <w:rPr>
          <w:rFonts w:cs="Arial"/>
        </w:rPr>
      </w:pPr>
      <w:r w:rsidRPr="007625BD">
        <w:rPr>
          <w:rFonts w:cs="Arial"/>
        </w:rPr>
        <w:t>High-net-worth individuals who are able to make a substantial financial investment in the United Kingdom (UK) of at least GBP1</w:t>
      </w:r>
      <w:proofErr w:type="gramStart"/>
      <w:r w:rsidRPr="007625BD">
        <w:rPr>
          <w:rFonts w:cs="Arial"/>
        </w:rPr>
        <w:t>,000,000</w:t>
      </w:r>
      <w:proofErr w:type="gramEnd"/>
      <w:r w:rsidRPr="007625BD">
        <w:rPr>
          <w:rFonts w:cs="Arial"/>
        </w:rPr>
        <w:t xml:space="preserve"> may apply for a Tier 1 (Investor) Visa, permitting them (and their immediate family members) to come to the UK. This route also permits Naturalisation as a full British Citizen. </w:t>
      </w:r>
    </w:p>
    <w:p w:rsidR="0030168A" w:rsidRPr="007625BD" w:rsidRDefault="0030168A" w:rsidP="0030168A">
      <w:pPr>
        <w:jc w:val="both"/>
        <w:rPr>
          <w:rFonts w:cs="Arial"/>
        </w:rPr>
      </w:pPr>
    </w:p>
    <w:p w:rsidR="0030168A" w:rsidRPr="007625BD" w:rsidRDefault="0030168A" w:rsidP="0030168A">
      <w:pPr>
        <w:jc w:val="both"/>
        <w:rPr>
          <w:rFonts w:cs="Arial"/>
        </w:rPr>
      </w:pPr>
      <w:r w:rsidRPr="007625BD">
        <w:rPr>
          <w:rFonts w:cs="Arial"/>
        </w:rPr>
        <w:t>To be able to apply, a score of 75 points must be achieved on the scheme. These points can be scored if:</w:t>
      </w:r>
    </w:p>
    <w:p w:rsidR="0030168A" w:rsidRPr="007625BD" w:rsidRDefault="0030168A" w:rsidP="0030168A">
      <w:pPr>
        <w:jc w:val="both"/>
        <w:rPr>
          <w:rFonts w:cs="Arial"/>
        </w:rPr>
      </w:pPr>
      <w:r w:rsidRPr="007625BD">
        <w:rPr>
          <w:rFonts w:cs="Arial"/>
        </w:rPr>
        <w:t>The Investor has £1,000,000 or more of his/her own money for investment in the UK; or</w:t>
      </w:r>
    </w:p>
    <w:p w:rsidR="0030168A" w:rsidRPr="007625BD" w:rsidRDefault="0030168A" w:rsidP="0030168A">
      <w:pPr>
        <w:jc w:val="both"/>
        <w:rPr>
          <w:rFonts w:cs="Arial"/>
        </w:rPr>
      </w:pPr>
      <w:r w:rsidRPr="007625BD">
        <w:rPr>
          <w:rFonts w:cs="Arial"/>
        </w:rPr>
        <w:t>The Investor has £2,000,000 or more in personal assets, plus a loan of £1,000,000 or more for investment in the UK. The money must be held in pounds sterling.</w:t>
      </w:r>
    </w:p>
    <w:p w:rsidR="0030168A" w:rsidRPr="007625BD" w:rsidRDefault="0030168A" w:rsidP="0030168A">
      <w:pPr>
        <w:jc w:val="both"/>
        <w:rPr>
          <w:rFonts w:cs="Arial"/>
        </w:rPr>
      </w:pPr>
    </w:p>
    <w:p w:rsidR="0030168A" w:rsidRPr="007625BD" w:rsidRDefault="0030168A" w:rsidP="0030168A">
      <w:pPr>
        <w:jc w:val="both"/>
        <w:rPr>
          <w:rFonts w:cs="Arial"/>
        </w:rPr>
      </w:pPr>
      <w:r w:rsidRPr="007625BD">
        <w:rPr>
          <w:rFonts w:cs="Arial"/>
        </w:rPr>
        <w:t>What we do to help:</w:t>
      </w:r>
    </w:p>
    <w:p w:rsidR="0030168A" w:rsidRPr="007625BD" w:rsidRDefault="0030168A" w:rsidP="0030168A">
      <w:pPr>
        <w:jc w:val="both"/>
        <w:rPr>
          <w:rFonts w:cs="Arial"/>
        </w:rPr>
      </w:pPr>
      <w:r w:rsidRPr="007625BD">
        <w:rPr>
          <w:rFonts w:cs="Arial"/>
        </w:rPr>
        <w:t>To comply with the investment rules, the requisite capital must be invested within 3 months of the Tier 1 visa application being granted, in UK gilts, equity capital or loan capital in active and trading UK registered companies, other than those principally engaged in property investment. The investments must be made via an authorised asset manager in the UK, which can provide periodic confirmation reports to the Home Office.</w:t>
      </w:r>
    </w:p>
    <w:p w:rsidR="0030168A" w:rsidRPr="007625BD" w:rsidRDefault="0030168A" w:rsidP="0030168A">
      <w:pPr>
        <w:jc w:val="both"/>
        <w:rPr>
          <w:rFonts w:cs="Arial"/>
        </w:rPr>
      </w:pPr>
    </w:p>
    <w:p w:rsidR="0030168A" w:rsidRPr="007625BD" w:rsidRDefault="0030168A" w:rsidP="0030168A">
      <w:pPr>
        <w:jc w:val="both"/>
        <w:rPr>
          <w:rFonts w:cs="Arial"/>
        </w:rPr>
      </w:pPr>
      <w:r w:rsidRPr="007625BD">
        <w:rPr>
          <w:rFonts w:cs="Arial"/>
        </w:rPr>
        <w:t>Azpur provides you with an independent, open architecture, wealth management and investment solution that will help you to conform to the rules for the investment of these funds.  We will be your professional investment experts in the market and we invest your funds to suit your goals (within the regulatory parameters), with the highest standards of governance and operational risk controls applied.</w:t>
      </w:r>
    </w:p>
    <w:p w:rsidR="0030168A" w:rsidRPr="007625BD" w:rsidRDefault="0030168A" w:rsidP="0030168A">
      <w:pPr>
        <w:jc w:val="both"/>
        <w:rPr>
          <w:rFonts w:cs="Arial"/>
        </w:rPr>
      </w:pPr>
    </w:p>
    <w:p w:rsidR="0030168A" w:rsidRPr="007625BD" w:rsidRDefault="0030168A" w:rsidP="0030168A">
      <w:pPr>
        <w:jc w:val="both"/>
        <w:rPr>
          <w:rFonts w:cs="Arial"/>
        </w:rPr>
      </w:pPr>
      <w:r w:rsidRPr="007625BD">
        <w:rPr>
          <w:rFonts w:cs="Arial"/>
        </w:rPr>
        <w:t>We provide:</w:t>
      </w:r>
    </w:p>
    <w:p w:rsidR="0030168A" w:rsidRPr="003A62B6" w:rsidRDefault="0030168A" w:rsidP="0030168A">
      <w:pPr>
        <w:pStyle w:val="ListParagraph"/>
        <w:numPr>
          <w:ilvl w:val="0"/>
          <w:numId w:val="1"/>
        </w:numPr>
        <w:jc w:val="both"/>
        <w:rPr>
          <w:rFonts w:cs="Arial"/>
        </w:rPr>
      </w:pPr>
      <w:r w:rsidRPr="003A62B6">
        <w:rPr>
          <w:rFonts w:cs="Arial"/>
        </w:rPr>
        <w:t xml:space="preserve">Independent bespoke solutions for the Investor, whether the objective is to preserve capital, maximise income, target growth or any appropriate mix. </w:t>
      </w:r>
    </w:p>
    <w:p w:rsidR="0030168A" w:rsidRPr="003A62B6" w:rsidRDefault="0030168A" w:rsidP="0030168A">
      <w:pPr>
        <w:pStyle w:val="ListParagraph"/>
        <w:numPr>
          <w:ilvl w:val="0"/>
          <w:numId w:val="1"/>
        </w:numPr>
        <w:jc w:val="both"/>
        <w:rPr>
          <w:rFonts w:cs="Arial"/>
        </w:rPr>
      </w:pPr>
      <w:r w:rsidRPr="003A62B6">
        <w:rPr>
          <w:rFonts w:cs="Arial"/>
        </w:rPr>
        <w:t>A unique specialist additional service, if required, to manage your investments according to ethical criteria.</w:t>
      </w:r>
    </w:p>
    <w:p w:rsidR="0030168A" w:rsidRPr="003A62B6" w:rsidRDefault="0030168A" w:rsidP="0030168A">
      <w:pPr>
        <w:pStyle w:val="ListParagraph"/>
        <w:numPr>
          <w:ilvl w:val="0"/>
          <w:numId w:val="1"/>
        </w:numPr>
        <w:jc w:val="both"/>
        <w:rPr>
          <w:rFonts w:cs="Arial"/>
        </w:rPr>
      </w:pPr>
      <w:r w:rsidRPr="003A62B6">
        <w:rPr>
          <w:rFonts w:cs="Arial"/>
        </w:rPr>
        <w:t>A facility to hold assets in a manner that conforms to UK Home Office requirements.</w:t>
      </w:r>
    </w:p>
    <w:p w:rsidR="0030168A" w:rsidRPr="003A62B6" w:rsidRDefault="0030168A" w:rsidP="0030168A">
      <w:pPr>
        <w:pStyle w:val="ListParagraph"/>
        <w:numPr>
          <w:ilvl w:val="0"/>
          <w:numId w:val="1"/>
        </w:numPr>
        <w:jc w:val="both"/>
        <w:rPr>
          <w:rFonts w:cs="Arial"/>
        </w:rPr>
      </w:pPr>
      <w:r w:rsidRPr="003A62B6">
        <w:rPr>
          <w:rFonts w:cs="Arial"/>
        </w:rPr>
        <w:t>Periodic reports to help conform to Home Office requirements.</w:t>
      </w:r>
    </w:p>
    <w:p w:rsidR="0030168A" w:rsidRPr="003A62B6" w:rsidRDefault="0030168A" w:rsidP="0030168A">
      <w:pPr>
        <w:pStyle w:val="ListParagraph"/>
        <w:numPr>
          <w:ilvl w:val="0"/>
          <w:numId w:val="1"/>
        </w:numPr>
        <w:jc w:val="both"/>
        <w:rPr>
          <w:rFonts w:cs="Arial"/>
        </w:rPr>
      </w:pPr>
      <w:r w:rsidRPr="003A62B6">
        <w:rPr>
          <w:rFonts w:cs="Arial"/>
        </w:rPr>
        <w:t>A facility to continue investments after the prescribed holding period has come to an end.</w:t>
      </w:r>
    </w:p>
    <w:p w:rsidR="0030168A" w:rsidRPr="003A62B6" w:rsidRDefault="0030168A" w:rsidP="0030168A">
      <w:pPr>
        <w:pStyle w:val="ListParagraph"/>
        <w:numPr>
          <w:ilvl w:val="0"/>
          <w:numId w:val="1"/>
        </w:numPr>
        <w:jc w:val="both"/>
        <w:rPr>
          <w:rFonts w:cs="Arial"/>
        </w:rPr>
      </w:pPr>
      <w:r w:rsidRPr="003A62B6">
        <w:rPr>
          <w:rFonts w:cs="Arial"/>
        </w:rPr>
        <w:t>On-line access which will allow you to view the investments at all times.</w:t>
      </w:r>
    </w:p>
    <w:p w:rsidR="0030168A" w:rsidRPr="007625BD" w:rsidRDefault="0030168A" w:rsidP="0030168A">
      <w:pPr>
        <w:jc w:val="both"/>
        <w:rPr>
          <w:rFonts w:cs="Arial"/>
        </w:rPr>
      </w:pPr>
    </w:p>
    <w:p w:rsidR="0030168A" w:rsidRPr="007625BD" w:rsidRDefault="0030168A" w:rsidP="0030168A">
      <w:pPr>
        <w:jc w:val="both"/>
        <w:rPr>
          <w:rFonts w:cs="Arial"/>
        </w:rPr>
      </w:pPr>
      <w:r w:rsidRPr="007625BD">
        <w:rPr>
          <w:rFonts w:cs="Arial"/>
        </w:rPr>
        <w:t>The steps are subject to prevailing Home Office details and rules.  The actual investment (£10,000,000; £5,000,000; and £1,000,000) alters the time frame to achieve naturalisation. Dependants of the applicant can apply for their change in status either when settlement is applied for or after it’s granted.</w:t>
      </w:r>
    </w:p>
    <w:p w:rsidR="0030168A" w:rsidRPr="007625BD" w:rsidRDefault="0030168A" w:rsidP="0030168A">
      <w:pPr>
        <w:jc w:val="both"/>
        <w:rPr>
          <w:rFonts w:cs="Arial"/>
        </w:rPr>
      </w:pPr>
    </w:p>
    <w:p w:rsidR="0030168A" w:rsidRPr="007625BD" w:rsidRDefault="0030168A" w:rsidP="0030168A">
      <w:pPr>
        <w:jc w:val="both"/>
        <w:rPr>
          <w:rFonts w:cs="Arial"/>
        </w:rPr>
      </w:pPr>
      <w:r w:rsidRPr="007625BD">
        <w:rPr>
          <w:rFonts w:cs="Arial"/>
        </w:rPr>
        <w:lastRenderedPageBreak/>
        <w:t xml:space="preserve">This route has permitted persons who don’t have any of the usual links to the UK, to settle in the UK.  </w:t>
      </w:r>
    </w:p>
    <w:p w:rsidR="0030168A" w:rsidRPr="007625BD" w:rsidRDefault="0030168A" w:rsidP="0030168A">
      <w:pPr>
        <w:jc w:val="both"/>
        <w:rPr>
          <w:rFonts w:cs="Arial"/>
        </w:rPr>
      </w:pPr>
    </w:p>
    <w:p w:rsidR="0030168A" w:rsidRPr="007625BD" w:rsidRDefault="0030168A" w:rsidP="0030168A">
      <w:pPr>
        <w:jc w:val="both"/>
        <w:rPr>
          <w:rFonts w:cs="Arial"/>
        </w:rPr>
      </w:pPr>
      <w:r w:rsidRPr="007625BD">
        <w:rPr>
          <w:rFonts w:cs="Arial"/>
        </w:rPr>
        <w:t xml:space="preserve">For a confidential discussion please contact us on: +44 (0)20 7549 3578 or via our website </w:t>
      </w:r>
      <w:hyperlink r:id="rId8" w:history="1">
        <w:r w:rsidRPr="007625BD">
          <w:rPr>
            <w:rStyle w:val="Hyperlink"/>
            <w:rFonts w:cs="Arial"/>
          </w:rPr>
          <w:t>www.azpur.com</w:t>
        </w:r>
      </w:hyperlink>
      <w:r w:rsidRPr="007625BD">
        <w:rPr>
          <w:rFonts w:cs="Arial"/>
        </w:rPr>
        <w:t>.</w:t>
      </w:r>
    </w:p>
    <w:p w:rsidR="0030168A" w:rsidRPr="007625BD" w:rsidRDefault="0030168A" w:rsidP="0030168A">
      <w:pPr>
        <w:jc w:val="both"/>
        <w:rPr>
          <w:rFonts w:cs="Arial"/>
        </w:rPr>
      </w:pPr>
    </w:p>
    <w:p w:rsidR="0030168A" w:rsidRPr="007625BD" w:rsidRDefault="0030168A" w:rsidP="0030168A">
      <w:pPr>
        <w:jc w:val="both"/>
        <w:rPr>
          <w:rFonts w:cs="Arial"/>
        </w:rPr>
      </w:pPr>
      <w:r w:rsidRPr="007625BD">
        <w:rPr>
          <w:rFonts w:cs="Arial"/>
        </w:rPr>
        <w:t>Disclaimer:</w:t>
      </w:r>
    </w:p>
    <w:p w:rsidR="0030168A" w:rsidRPr="007625BD" w:rsidRDefault="0030168A" w:rsidP="0030168A">
      <w:pPr>
        <w:jc w:val="both"/>
        <w:rPr>
          <w:rFonts w:cs="Arial"/>
        </w:rPr>
      </w:pPr>
      <w:r w:rsidRPr="007625BD">
        <w:rPr>
          <w:rFonts w:cs="Arial"/>
        </w:rPr>
        <w:t xml:space="preserve">Azpur operates as a division of Credo Capital plc (Credo) under a Trade Name Services Agreement. Credo is a member of the London Stock Exchange and is authorised and regulated by the Financial Conduct Authority. </w:t>
      </w:r>
      <w:proofErr w:type="gramStart"/>
      <w:r w:rsidRPr="007625BD">
        <w:rPr>
          <w:rFonts w:cs="Arial"/>
        </w:rPr>
        <w:t>Registered in England and Wales number 03681529.</w:t>
      </w:r>
      <w:proofErr w:type="gramEnd"/>
      <w:r w:rsidRPr="007625BD">
        <w:rPr>
          <w:rFonts w:cs="Arial"/>
        </w:rPr>
        <w:t xml:space="preserve"> Registered Office 8-12 York Gate London NW1 4QG.</w:t>
      </w:r>
    </w:p>
    <w:p w:rsidR="00680BA3" w:rsidRPr="0030168A" w:rsidRDefault="0030168A" w:rsidP="0030168A">
      <w:pPr>
        <w:jc w:val="both"/>
        <w:rPr>
          <w:rFonts w:cs="Arial"/>
        </w:rPr>
      </w:pPr>
      <w:r w:rsidRPr="007625BD">
        <w:rPr>
          <w:rFonts w:cs="Arial"/>
        </w:rPr>
        <w:t xml:space="preserve">This communication and all information contained in or attached to it (including, but not limited to market prices/levels and market commentary) (the "Information") is for information purposes only, is confidential, may be legally privileged and is the intellectual property of Azpur </w:t>
      </w:r>
      <w:proofErr w:type="gramStart"/>
      <w:r w:rsidRPr="007625BD">
        <w:rPr>
          <w:rFonts w:cs="Arial"/>
        </w:rPr>
        <w:t>LLP .</w:t>
      </w:r>
      <w:proofErr w:type="gramEnd"/>
      <w:r w:rsidRPr="007625BD">
        <w:rPr>
          <w:rFonts w:cs="Arial"/>
        </w:rPr>
        <w:t xml:space="preserve"> The Information is not, and should not be construed as, an offer, bid, recommendation or solicitation in relation to any financial instrument or investment or to participate in any particular trading strategy. The Information is not to be relied upon and is not warranted, including, but not limited, as to completeness, timeliness or accuracy and is subject to change without notice. All representations and warranties are expressly disclaimed. Access to the Information by anyone other than the intended recipient is unauthorised and any disclosure, copying or redistribution is prohibited. For further regulatory information and our terms of business, please see </w:t>
      </w:r>
      <w:hyperlink r:id="rId9" w:history="1">
        <w:r w:rsidRPr="007625BD">
          <w:rPr>
            <w:rStyle w:val="Hyperlink"/>
            <w:rFonts w:cs="Arial"/>
          </w:rPr>
          <w:t>www.azpur.com</w:t>
        </w:r>
      </w:hyperlink>
      <w:r w:rsidRPr="007625BD">
        <w:rPr>
          <w:rFonts w:cs="Arial"/>
        </w:rPr>
        <w:t xml:space="preserve"> and </w:t>
      </w:r>
      <w:hyperlink r:id="rId10" w:history="1">
        <w:r w:rsidRPr="007625BD">
          <w:rPr>
            <w:rStyle w:val="Hyperlink"/>
            <w:rFonts w:cs="Arial"/>
          </w:rPr>
          <w:t>www.credogroup.com</w:t>
        </w:r>
      </w:hyperlink>
      <w:r w:rsidRPr="007625BD">
        <w:rPr>
          <w:rFonts w:cs="Arial"/>
        </w:rPr>
        <w:t xml:space="preserve">. </w:t>
      </w:r>
      <w:proofErr w:type="gramStart"/>
      <w:r w:rsidRPr="007625BD">
        <w:rPr>
          <w:rFonts w:cs="Arial"/>
        </w:rPr>
        <w:t>If you receive this communication in error, please safely dispose of all copies of it in a timely manner and notify us (by e-mail to clientservices@azpur.com or by telephone on +44 (0)20 7549 3578).</w:t>
      </w:r>
      <w:proofErr w:type="gramEnd"/>
    </w:p>
    <w:sectPr w:rsidR="00680BA3" w:rsidRPr="0030168A" w:rsidSect="00D6623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3FF" w:rsidRDefault="007153FF" w:rsidP="00680BA3">
      <w:r>
        <w:separator/>
      </w:r>
    </w:p>
  </w:endnote>
  <w:endnote w:type="continuationSeparator" w:id="0">
    <w:p w:rsidR="007153FF" w:rsidRDefault="007153FF" w:rsidP="0068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3FF" w:rsidRDefault="007153FF" w:rsidP="00680BA3">
      <w:r>
        <w:separator/>
      </w:r>
    </w:p>
  </w:footnote>
  <w:footnote w:type="continuationSeparator" w:id="0">
    <w:p w:rsidR="007153FF" w:rsidRDefault="007153FF" w:rsidP="00680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186231"/>
    <w:multiLevelType w:val="hybridMultilevel"/>
    <w:tmpl w:val="833E4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s>
  <w:rsids>
    <w:rsidRoot w:val="0030168A"/>
    <w:rsid w:val="0030168A"/>
    <w:rsid w:val="003B1993"/>
    <w:rsid w:val="00680BA3"/>
    <w:rsid w:val="007153FF"/>
    <w:rsid w:val="008C4110"/>
    <w:rsid w:val="009E4D4F"/>
    <w:rsid w:val="00D66232"/>
    <w:rsid w:val="00E47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6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30168A"/>
    <w:pPr>
      <w:ind w:left="720"/>
      <w:contextualSpacing/>
    </w:pPr>
  </w:style>
  <w:style w:type="character" w:styleId="Hyperlink">
    <w:name w:val="Hyperlink"/>
    <w:basedOn w:val="DefaultParagraphFont"/>
    <w:uiPriority w:val="99"/>
    <w:unhideWhenUsed/>
    <w:rsid w:val="0030168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6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30168A"/>
    <w:pPr>
      <w:ind w:left="720"/>
      <w:contextualSpacing/>
    </w:pPr>
  </w:style>
  <w:style w:type="character" w:styleId="Hyperlink">
    <w:name w:val="Hyperlink"/>
    <w:basedOn w:val="DefaultParagraphFont"/>
    <w:uiPriority w:val="99"/>
    <w:unhideWhenUsed/>
    <w:rsid w:val="003016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file:///C:\Users\dchalmers\AppData\Local\Microsoft\Windows\Temporary%20Internet%20Files\Content.Outlook\6GN81F30\www.azpur.com"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redogroup.com/" TargetMode="External"/><Relationship Id="rId4" Type="http://schemas.openxmlformats.org/officeDocument/2006/relationships/settings" Target="settings.xml"/><Relationship Id="rId9" Type="http://schemas.openxmlformats.org/officeDocument/2006/relationships/hyperlink" Target="http://www.azpur.co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ques_000\AppData\Roaming\Microsoft\Templates\NormalOl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NormalOld.dotx</Template>
  <TotalTime>1</TotalTime>
  <Pages>2</Pages>
  <Words>696</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Hardeep Tamana</dc:creator>
  <cp:lastModifiedBy>Hardeep Tamana</cp:lastModifiedBy>
  <cp:revision>1</cp:revision>
  <dcterms:created xsi:type="dcterms:W3CDTF">2014-01-20T22:10:00Z</dcterms:created>
  <dcterms:modified xsi:type="dcterms:W3CDTF">2014-01-20T23:15:00Z</dcterms:modified>
</cp:coreProperties>
</file>